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C0" w:rsidRPr="002004C0" w:rsidRDefault="000A2746" w:rsidP="002004C0">
      <w:pPr>
        <w:widowControl/>
        <w:autoSpaceDE/>
        <w:autoSpaceDN/>
        <w:adjustRightInd/>
        <w:spacing w:before="100" w:beforeAutospacing="1" w:after="100" w:afterAutospacing="1"/>
        <w:outlineLvl w:val="0"/>
        <w:rPr>
          <w:rFonts w:cs="Arial"/>
          <w:b/>
          <w:bCs/>
          <w:kern w:val="36"/>
          <w:sz w:val="48"/>
          <w:szCs w:val="48"/>
          <w:u w:val="single"/>
        </w:rPr>
      </w:pPr>
      <w:r>
        <w:rPr>
          <w:rFonts w:cs="Arial"/>
          <w:b/>
          <w:bCs/>
          <w:kern w:val="36"/>
          <w:sz w:val="48"/>
          <w:szCs w:val="48"/>
          <w:u w:val="single"/>
        </w:rPr>
        <w:br/>
      </w:r>
      <w:r w:rsidR="002004C0" w:rsidRPr="002004C0">
        <w:rPr>
          <w:rFonts w:cs="Arial"/>
          <w:b/>
          <w:bCs/>
          <w:kern w:val="36"/>
          <w:sz w:val="48"/>
          <w:szCs w:val="48"/>
          <w:u w:val="single"/>
        </w:rPr>
        <w:t>De regering en het kabinet</w:t>
      </w:r>
    </w:p>
    <w:p w:rsidR="002004C0" w:rsidRPr="002004C0" w:rsidRDefault="002004C0" w:rsidP="002004C0">
      <w:pPr>
        <w:widowControl/>
        <w:autoSpaceDE/>
        <w:autoSpaceDN/>
        <w:adjustRightInd/>
        <w:spacing w:before="100" w:beforeAutospacing="1" w:after="100" w:afterAutospacing="1"/>
        <w:outlineLvl w:val="2"/>
        <w:rPr>
          <w:rFonts w:cs="Arial"/>
          <w:b/>
          <w:bCs/>
          <w:szCs w:val="24"/>
        </w:rPr>
      </w:pPr>
      <w:r w:rsidRPr="002004C0">
        <w:rPr>
          <w:rFonts w:cs="Arial"/>
          <w:b/>
          <w:bCs/>
          <w:szCs w:val="24"/>
        </w:rPr>
        <w:t>Wat is eigenlijk het verschil?</w:t>
      </w:r>
      <w:r>
        <w:rPr>
          <w:rFonts w:cs="Arial"/>
          <w:b/>
          <w:bCs/>
          <w:szCs w:val="24"/>
        </w:rPr>
        <w:br/>
      </w:r>
      <w:r w:rsidRPr="002004C0">
        <w:rPr>
          <w:rFonts w:cs="Arial"/>
          <w:bCs/>
          <w:szCs w:val="24"/>
        </w:rPr>
        <w:t>In de krant op of tv worden de woorden regering en kabinet vaak door elkaar gebruikt. Maar het is niet helemaal hetzelfde. De reg</w:t>
      </w:r>
      <w:r>
        <w:rPr>
          <w:rFonts w:cs="Arial"/>
          <w:bCs/>
          <w:szCs w:val="24"/>
        </w:rPr>
        <w:t xml:space="preserve">ering bestaat uit de Koning </w:t>
      </w:r>
      <w:r w:rsidRPr="002004C0">
        <w:rPr>
          <w:rFonts w:cs="Arial"/>
          <w:bCs/>
          <w:szCs w:val="24"/>
        </w:rPr>
        <w:t xml:space="preserve">plus de ministers, en het kabinet bestaat uit de ministers plus de staatssecretarissen. </w:t>
      </w:r>
      <w:r>
        <w:rPr>
          <w:rFonts w:cs="Arial"/>
          <w:szCs w:val="24"/>
        </w:rPr>
        <w:t>De koning</w:t>
      </w:r>
      <w:r w:rsidRPr="002004C0">
        <w:rPr>
          <w:rFonts w:cs="Arial"/>
          <w:szCs w:val="24"/>
        </w:rPr>
        <w:t xml:space="preserve"> zit dus niet in het kabinet, en staatssecretarissen zitten niet in de regering. De ministers maken deel uit van de ministerraad, waarvan de minister-president de voorzitter is. </w:t>
      </w:r>
    </w:p>
    <w:p w:rsidR="000068F4" w:rsidRPr="00615A8F" w:rsidRDefault="00615A8F" w:rsidP="000068F4">
      <w:pPr>
        <w:rPr>
          <w:b/>
          <w:sz w:val="28"/>
          <w:szCs w:val="28"/>
        </w:rPr>
      </w:pPr>
      <w:r>
        <w:rPr>
          <w:b/>
          <w:sz w:val="28"/>
          <w:szCs w:val="28"/>
        </w:rPr>
        <w:t>De regering</w:t>
      </w:r>
    </w:p>
    <w:p w:rsidR="000068F4" w:rsidRDefault="000068F4" w:rsidP="000068F4">
      <w:pPr>
        <w:rPr>
          <w:b/>
          <w:bCs/>
        </w:rPr>
      </w:pPr>
      <w:r w:rsidRPr="000068F4">
        <w:t xml:space="preserve">De </w:t>
      </w:r>
      <w:r w:rsidRPr="002004C0">
        <w:rPr>
          <w:bCs/>
        </w:rPr>
        <w:t>regering</w:t>
      </w:r>
      <w:r w:rsidRPr="000068F4">
        <w:rPr>
          <w:b/>
          <w:bCs/>
        </w:rPr>
        <w:t xml:space="preserve"> </w:t>
      </w:r>
      <w:r w:rsidRPr="000068F4">
        <w:t xml:space="preserve">is verantwoordelijk voor het </w:t>
      </w:r>
      <w:r w:rsidRPr="000A2746">
        <w:rPr>
          <w:b/>
        </w:rPr>
        <w:t>dagelijks bestuur</w:t>
      </w:r>
      <w:r w:rsidRPr="000068F4">
        <w:t xml:space="preserve"> van Nederland. De regering van Ne</w:t>
      </w:r>
      <w:r w:rsidR="00620861">
        <w:t xml:space="preserve">derland bestaat uit de koning </w:t>
      </w:r>
      <w:r w:rsidRPr="000068F4">
        <w:t xml:space="preserve">en de ministers. Elke </w:t>
      </w:r>
      <w:r w:rsidRPr="002004C0">
        <w:rPr>
          <w:bCs/>
        </w:rPr>
        <w:t xml:space="preserve">minister </w:t>
      </w:r>
      <w:r w:rsidRPr="000068F4">
        <w:t xml:space="preserve">heeft een eigen taak binnen de regering. Deze taak heeft betrekking op een bepaald onderwerp in de samenleving. Er is bijvoorbeeld een minister die verantwoordelijk is voor onderwijs en een minister die verantwoordelijk is voor gezondheidszorg. De ministers nemen belangrijke beslissingen en voeren de plannen van de regering en van de Tweede Kamer uit. Het resultaat van politieke beslissingen noem je het </w:t>
      </w:r>
      <w:r w:rsidRPr="002004C0">
        <w:rPr>
          <w:bCs/>
        </w:rPr>
        <w:t>beleid.</w:t>
      </w:r>
      <w:r w:rsidRPr="000068F4">
        <w:rPr>
          <w:b/>
          <w:bCs/>
        </w:rPr>
        <w:t xml:space="preserve"> </w:t>
      </w:r>
    </w:p>
    <w:p w:rsidR="00615A8F" w:rsidRDefault="00615A8F" w:rsidP="000068F4">
      <w:pPr>
        <w:rPr>
          <w:b/>
          <w:bCs/>
        </w:rPr>
      </w:pPr>
    </w:p>
    <w:p w:rsidR="00615A8F" w:rsidRPr="00615A8F" w:rsidRDefault="00615A8F" w:rsidP="000068F4">
      <w:pPr>
        <w:rPr>
          <w:u w:val="single"/>
        </w:rPr>
      </w:pPr>
      <w:r>
        <w:rPr>
          <w:b/>
          <w:bCs/>
          <w:u w:val="single"/>
        </w:rPr>
        <w:t>Ministeriële verantwoordelijkheid</w:t>
      </w:r>
    </w:p>
    <w:p w:rsidR="000068F4" w:rsidRPr="000068F4" w:rsidRDefault="002004C0" w:rsidP="000068F4">
      <w:r>
        <w:t>De koning</w:t>
      </w:r>
      <w:r w:rsidR="000068F4" w:rsidRPr="000068F4">
        <w:t xml:space="preserve"> is het staatshoofd van Nederland, maar </w:t>
      </w:r>
      <w:r>
        <w:t xml:space="preserve">zijn </w:t>
      </w:r>
      <w:r w:rsidR="000068F4" w:rsidRPr="000068F4">
        <w:t>invloed op politieke besluiten is k</w:t>
      </w:r>
      <w:r>
        <w:t>lein. De functie van de koning</w:t>
      </w:r>
      <w:r w:rsidR="000068F4" w:rsidRPr="000068F4">
        <w:t xml:space="preserve"> is vooral ceremonieel. In de Gro</w:t>
      </w:r>
      <w:r>
        <w:t>ndwet staat dat niet de koning</w:t>
      </w:r>
      <w:r w:rsidR="000068F4" w:rsidRPr="000068F4">
        <w:t xml:space="preserve">, maar de ministers verantwoordelijk zijn voor het bestuur van Nederland. De ministers moeten voor alle plannen die ze maken en uitvoeren verantwoording afleggen aan het parlement. Dit noem je de </w:t>
      </w:r>
      <w:r w:rsidR="000068F4" w:rsidRPr="000A2746">
        <w:rPr>
          <w:bCs/>
        </w:rPr>
        <w:t>ministeri</w:t>
      </w:r>
      <w:r w:rsidR="000068F4" w:rsidRPr="000A2746">
        <w:rPr>
          <w:rFonts w:hint="eastAsia"/>
          <w:bCs/>
        </w:rPr>
        <w:t>ë</w:t>
      </w:r>
      <w:r w:rsidR="000068F4" w:rsidRPr="000A2746">
        <w:rPr>
          <w:bCs/>
        </w:rPr>
        <w:t>le verantwoordelijkheid</w:t>
      </w:r>
      <w:r w:rsidR="000068F4" w:rsidRPr="000068F4">
        <w:rPr>
          <w:b/>
          <w:bCs/>
        </w:rPr>
        <w:t xml:space="preserve">. </w:t>
      </w:r>
      <w:r w:rsidR="000068F4" w:rsidRPr="000068F4">
        <w:t>De ministers zijn geen verantw</w:t>
      </w:r>
      <w:r>
        <w:t xml:space="preserve">oording schuldig aan de koning.  Als de koning </w:t>
      </w:r>
      <w:r w:rsidR="000068F4" w:rsidRPr="000068F4">
        <w:t xml:space="preserve">zich met het bestuur van Nederland zou bemoeien, worden de ministers daarvoor verantwoordelijk gehouden. </w:t>
      </w:r>
    </w:p>
    <w:p w:rsidR="00615A8F" w:rsidRDefault="00615A8F" w:rsidP="000068F4"/>
    <w:p w:rsidR="00615A8F" w:rsidRPr="00615A8F" w:rsidRDefault="00615A8F" w:rsidP="000068F4">
      <w:pPr>
        <w:rPr>
          <w:b/>
          <w:u w:val="single"/>
        </w:rPr>
      </w:pPr>
      <w:r>
        <w:rPr>
          <w:b/>
          <w:u w:val="single"/>
        </w:rPr>
        <w:t>Ministerraad en minister-president</w:t>
      </w:r>
    </w:p>
    <w:p w:rsidR="000068F4" w:rsidRPr="000068F4" w:rsidRDefault="000068F4" w:rsidP="000068F4">
      <w:r w:rsidRPr="000068F4">
        <w:t xml:space="preserve">Alle ministers samen vormen de </w:t>
      </w:r>
      <w:r w:rsidRPr="000A2746">
        <w:rPr>
          <w:bCs/>
        </w:rPr>
        <w:t xml:space="preserve">ministerraad. </w:t>
      </w:r>
      <w:r w:rsidRPr="000A2746">
        <w:t xml:space="preserve">De voorzitter van de ministerraad is de </w:t>
      </w:r>
      <w:r w:rsidR="000A2746" w:rsidRPr="000A2746">
        <w:t>minister-president</w:t>
      </w:r>
      <w:r w:rsidRPr="000A2746">
        <w:t xml:space="preserve">. De </w:t>
      </w:r>
      <w:r w:rsidRPr="000A2746">
        <w:rPr>
          <w:bCs/>
        </w:rPr>
        <w:t>minister-president</w:t>
      </w:r>
      <w:r w:rsidRPr="000068F4">
        <w:rPr>
          <w:b/>
          <w:bCs/>
        </w:rPr>
        <w:t xml:space="preserve"> </w:t>
      </w:r>
      <w:r w:rsidRPr="000068F4">
        <w:t xml:space="preserve">is de leider van de regering. Een andere naam voor de </w:t>
      </w:r>
      <w:r w:rsidR="000A2746" w:rsidRPr="000068F4">
        <w:t>minister-president</w:t>
      </w:r>
      <w:r w:rsidRPr="000068F4">
        <w:t xml:space="preserve"> is premier. De ministers vergaderen elke week met elkaar. De minister-president leidt die vergaderingen en zorgt ervoor dat beslissingen op elkaar worden afgestemd. </w:t>
      </w:r>
    </w:p>
    <w:p w:rsidR="00615A8F" w:rsidRDefault="00615A8F" w:rsidP="000068F4"/>
    <w:p w:rsidR="000068F4" w:rsidRPr="000068F4" w:rsidRDefault="000068F4" w:rsidP="000068F4">
      <w:r w:rsidRPr="000068F4">
        <w:t xml:space="preserve">De minister-president is het gezicht van de regering. Hij is verantwoordelijk voor het volledige beleid van de regering en wordt daarop aangesproken. Daarnaast vertegenwoordigt de </w:t>
      </w:r>
      <w:r w:rsidR="000A2746" w:rsidRPr="000068F4">
        <w:t>minister-president</w:t>
      </w:r>
      <w:r w:rsidRPr="000068F4">
        <w:t xml:space="preserve"> de regering in de internationale politiek. Hij voert tijdens internationale vergaderingen het woord namens Nederland. </w:t>
      </w:r>
    </w:p>
    <w:p w:rsidR="000068F4" w:rsidRPr="000068F4" w:rsidRDefault="000068F4" w:rsidP="000068F4"/>
    <w:p w:rsidR="000068F4" w:rsidRPr="00615A8F" w:rsidRDefault="000068F4" w:rsidP="000068F4">
      <w:pPr>
        <w:rPr>
          <w:u w:val="single"/>
        </w:rPr>
      </w:pPr>
      <w:r w:rsidRPr="00615A8F">
        <w:rPr>
          <w:b/>
          <w:bCs/>
          <w:u w:val="single"/>
        </w:rPr>
        <w:t xml:space="preserve">De taken van de koning </w:t>
      </w:r>
    </w:p>
    <w:p w:rsidR="000068F4" w:rsidRPr="000068F4" w:rsidRDefault="000068F4" w:rsidP="000068F4">
      <w:r w:rsidRPr="000068F4">
        <w:t xml:space="preserve">De koning heeft verschillende taken: </w:t>
      </w:r>
    </w:p>
    <w:p w:rsidR="000068F4" w:rsidRPr="000068F4" w:rsidRDefault="00615A8F" w:rsidP="000A2746">
      <w:pPr>
        <w:pStyle w:val="Lijstalinea"/>
        <w:numPr>
          <w:ilvl w:val="0"/>
          <w:numId w:val="5"/>
        </w:numPr>
        <w:ind w:left="284" w:hanging="284"/>
      </w:pPr>
      <w:r>
        <w:t>Hij</w:t>
      </w:r>
      <w:r w:rsidR="000068F4" w:rsidRPr="000068F4">
        <w:t xml:space="preserve"> gaat op staatsbezoek. De koning gaat dan officieel op bezoek in andere landen. Ook ontvangt de koning staatshoofden die door Nederland worden uitgenodigd. </w:t>
      </w:r>
      <w:r>
        <w:t>Hij</w:t>
      </w:r>
      <w:r w:rsidR="000068F4" w:rsidRPr="000068F4">
        <w:t xml:space="preserve"> vertegenwoordigt de belangen van Nederland. </w:t>
      </w:r>
    </w:p>
    <w:p w:rsidR="000068F4" w:rsidRPr="000068F4" w:rsidRDefault="00615A8F" w:rsidP="000A2746">
      <w:pPr>
        <w:pStyle w:val="Lijstalinea"/>
        <w:numPr>
          <w:ilvl w:val="0"/>
          <w:numId w:val="5"/>
        </w:numPr>
        <w:ind w:left="284" w:hanging="284"/>
      </w:pPr>
      <w:r>
        <w:t>Hij</w:t>
      </w:r>
      <w:r w:rsidR="000068F4" w:rsidRPr="000068F4">
        <w:t xml:space="preserve"> houdt elk jaar op eerste kerstdag een kersttoespraak. De toespraak schrijft </w:t>
      </w:r>
      <w:r>
        <w:t>hij</w:t>
      </w:r>
      <w:r w:rsidR="000068F4" w:rsidRPr="000068F4">
        <w:t xml:space="preserve"> voor een groot deel zelf. </w:t>
      </w:r>
    </w:p>
    <w:p w:rsidR="000068F4" w:rsidRPr="000068F4" w:rsidRDefault="00615A8F" w:rsidP="000A2746">
      <w:pPr>
        <w:pStyle w:val="Lijstalinea"/>
        <w:numPr>
          <w:ilvl w:val="0"/>
          <w:numId w:val="5"/>
        </w:numPr>
        <w:ind w:left="284" w:hanging="284"/>
      </w:pPr>
      <w:r>
        <w:t>Hij</w:t>
      </w:r>
      <w:r w:rsidR="000068F4" w:rsidRPr="000068F4">
        <w:t xml:space="preserve"> leest op Prinsjesdag de troonrede voor, een toespraak waarin de regering de plannen voor het komende jaar bespreekt. Ook zijn er op Prinsjesdag verschillende rituelen waarin de koning een rol speelt, zoals de rit in de gouden koets door Den Haag. </w:t>
      </w:r>
    </w:p>
    <w:p w:rsidR="000068F4" w:rsidRPr="000068F4" w:rsidRDefault="00615A8F" w:rsidP="000A2746">
      <w:pPr>
        <w:pStyle w:val="Lijstalinea"/>
        <w:numPr>
          <w:ilvl w:val="0"/>
          <w:numId w:val="5"/>
        </w:numPr>
        <w:ind w:left="284" w:hanging="284"/>
      </w:pPr>
      <w:r>
        <w:t xml:space="preserve">Hij </w:t>
      </w:r>
      <w:r w:rsidR="000068F4" w:rsidRPr="000068F4">
        <w:t>heeft enkele politieke functies. De koning</w:t>
      </w:r>
      <w:r>
        <w:t xml:space="preserve"> </w:t>
      </w:r>
      <w:r w:rsidR="000068F4" w:rsidRPr="000068F4">
        <w:t xml:space="preserve"> ondertekent nieuwe wetten en spreekt elke week met de minister-president.</w:t>
      </w:r>
      <w:r>
        <w:t xml:space="preserve"> Hij</w:t>
      </w:r>
      <w:r w:rsidR="000068F4" w:rsidRPr="000068F4">
        <w:t xml:space="preserve"> be</w:t>
      </w:r>
      <w:r w:rsidR="000068F4" w:rsidRPr="000068F4">
        <w:rPr>
          <w:rFonts w:hint="eastAsia"/>
        </w:rPr>
        <w:t>ë</w:t>
      </w:r>
      <w:r w:rsidR="000068F4" w:rsidRPr="000068F4">
        <w:t xml:space="preserve">digt ook de nieuwe regering als het formatieproces is afgerond. </w:t>
      </w:r>
    </w:p>
    <w:p w:rsidR="000068F4" w:rsidRPr="000068F4" w:rsidRDefault="00615A8F" w:rsidP="000A2746">
      <w:pPr>
        <w:pStyle w:val="Lijstalinea"/>
        <w:numPr>
          <w:ilvl w:val="0"/>
          <w:numId w:val="5"/>
        </w:numPr>
        <w:ind w:left="284" w:hanging="284"/>
      </w:pPr>
      <w:r>
        <w:t xml:space="preserve">Hij </w:t>
      </w:r>
      <w:r w:rsidR="000068F4" w:rsidRPr="000068F4">
        <w:t>is aanwezig bij uitreikingen en openingen. De koning</w:t>
      </w:r>
      <w:r>
        <w:t xml:space="preserve"> </w:t>
      </w:r>
      <w:r w:rsidR="000068F4" w:rsidRPr="000068F4">
        <w:t xml:space="preserve"> reikt prijzen uit en opent evenementen. </w:t>
      </w:r>
    </w:p>
    <w:p w:rsidR="000068F4" w:rsidRPr="000068F4" w:rsidRDefault="000068F4" w:rsidP="000A2746">
      <w:pPr>
        <w:ind w:left="284" w:hanging="284"/>
      </w:pPr>
    </w:p>
    <w:p w:rsidR="000068F4" w:rsidRPr="000068F4" w:rsidRDefault="00615A8F" w:rsidP="000068F4">
      <w:r w:rsidRPr="00615A8F">
        <w:rPr>
          <w:b/>
          <w:u w:val="single"/>
        </w:rPr>
        <w:t>Staatsecretaris</w:t>
      </w:r>
      <w:r w:rsidRPr="00615A8F">
        <w:rPr>
          <w:b/>
          <w:u w:val="single"/>
        </w:rPr>
        <w:br/>
      </w:r>
      <w:r w:rsidR="000068F4" w:rsidRPr="00615A8F">
        <w:t>Sommige</w:t>
      </w:r>
      <w:r w:rsidR="000068F4" w:rsidRPr="000068F4">
        <w:t xml:space="preserve"> ministers worden geholpen door een staatssecretaris. Een </w:t>
      </w:r>
      <w:r w:rsidR="000068F4" w:rsidRPr="000068F4">
        <w:rPr>
          <w:b/>
          <w:bCs/>
        </w:rPr>
        <w:t xml:space="preserve">staatssecretaris </w:t>
      </w:r>
      <w:r w:rsidR="000068F4" w:rsidRPr="000068F4">
        <w:t>is een soort onderminister. Hij is verantwoordelijk voor een gedeelte van het beleid van de minister. Een staatssecretaris heeft net als een minister ministeri</w:t>
      </w:r>
      <w:r w:rsidR="000068F4" w:rsidRPr="000068F4">
        <w:rPr>
          <w:rFonts w:hint="eastAsia"/>
        </w:rPr>
        <w:t>ë</w:t>
      </w:r>
      <w:r w:rsidR="000068F4" w:rsidRPr="000068F4">
        <w:t xml:space="preserve">le verantwoordelijkheid. </w:t>
      </w:r>
    </w:p>
    <w:p w:rsidR="00615A8F" w:rsidRDefault="00615A8F" w:rsidP="000068F4"/>
    <w:tbl>
      <w:tblPr>
        <w:tblStyle w:val="Tabelraster"/>
        <w:tblW w:w="0" w:type="auto"/>
        <w:tblLook w:val="04A0" w:firstRow="1" w:lastRow="0" w:firstColumn="1" w:lastColumn="0" w:noHBand="0" w:noVBand="1"/>
      </w:tblPr>
      <w:tblGrid>
        <w:gridCol w:w="9544"/>
      </w:tblGrid>
      <w:tr w:rsidR="00615A8F" w:rsidRPr="00615A8F" w:rsidTr="00615A8F">
        <w:tc>
          <w:tcPr>
            <w:tcW w:w="9544" w:type="dxa"/>
          </w:tcPr>
          <w:p w:rsidR="00615A8F" w:rsidRPr="00615A8F" w:rsidRDefault="00615A8F" w:rsidP="00615A8F">
            <w:r w:rsidRPr="00615A8F">
              <w:rPr>
                <w:b/>
                <w:bCs/>
              </w:rPr>
              <w:t xml:space="preserve">OCW </w:t>
            </w:r>
          </w:p>
        </w:tc>
      </w:tr>
      <w:tr w:rsidR="00615A8F" w:rsidRPr="00615A8F" w:rsidTr="00615A8F">
        <w:tc>
          <w:tcPr>
            <w:tcW w:w="9544" w:type="dxa"/>
          </w:tcPr>
          <w:p w:rsidR="00615A8F" w:rsidRPr="00615A8F" w:rsidRDefault="00615A8F" w:rsidP="00615A8F">
            <w:r w:rsidRPr="00615A8F">
              <w:t xml:space="preserve">De minister van Onderwijs, Cultuur en Wetenschappen (OCW) wordt geholpen door een staatssecretaris. Deze staatssecretaris houdt zich bezig met het onderdeel cultuur. Daar vallen onder meer musea, publieke omroepen, bibliotheken en muziekfestivals onder. </w:t>
            </w:r>
          </w:p>
        </w:tc>
      </w:tr>
    </w:tbl>
    <w:p w:rsidR="000068F4" w:rsidRPr="000068F4" w:rsidRDefault="000068F4" w:rsidP="000068F4"/>
    <w:p w:rsidR="00615A8F" w:rsidRDefault="00615A8F" w:rsidP="000068F4"/>
    <w:p w:rsidR="00615A8F" w:rsidRDefault="00615A8F" w:rsidP="000068F4">
      <w:pPr>
        <w:rPr>
          <w:b/>
          <w:u w:val="single"/>
        </w:rPr>
      </w:pPr>
      <w:r>
        <w:rPr>
          <w:b/>
          <w:u w:val="single"/>
        </w:rPr>
        <w:t>De rijksoverheid</w:t>
      </w:r>
    </w:p>
    <w:p w:rsidR="000068F4" w:rsidRPr="000068F4" w:rsidRDefault="000068F4" w:rsidP="000068F4">
      <w:r w:rsidRPr="000068F4">
        <w:t xml:space="preserve">Een minister staat aan het hoofd van een </w:t>
      </w:r>
      <w:r w:rsidRPr="000068F4">
        <w:rPr>
          <w:b/>
          <w:bCs/>
        </w:rPr>
        <w:t xml:space="preserve">ministerie. </w:t>
      </w:r>
      <w:r w:rsidRPr="000068F4">
        <w:t xml:space="preserve">Een ministerie wordt ook wel een departement genoemd. Op de ministeries wordt het beleid van de regering ontwikkeld en uitgevoerd. Elk ministerie houdt zich bezig met een ander maatschappelijk onderwerp. Als maatschappelijke onderwerpen veel met elkaar te maken hebben, werken de ministeries met elkaar samen. </w:t>
      </w:r>
    </w:p>
    <w:p w:rsidR="000068F4" w:rsidRPr="000068F4" w:rsidRDefault="000068F4" w:rsidP="000068F4">
      <w:r w:rsidRPr="000068F4">
        <w:t xml:space="preserve">Op elk ministerie werken ambtenaren. </w:t>
      </w:r>
      <w:r w:rsidRPr="000068F4">
        <w:rPr>
          <w:b/>
          <w:bCs/>
        </w:rPr>
        <w:t xml:space="preserve">Ambtenaren </w:t>
      </w:r>
      <w:r w:rsidRPr="000068F4">
        <w:t xml:space="preserve">houden zich bezig met de voorbereiding en de uitvoering van het beleid van de minister. De minister is eindverantwoordelijk voor het beleid. Er werken ook ambtenaren bij de gemeentes en bij de provincies. Ook politieagenten en leraren zijn ambtenaren. Ze houden zich allemaal bezig met het uitvoeren van taken waar de regering verantwoordelijk voor is. </w:t>
      </w:r>
    </w:p>
    <w:p w:rsidR="000068F4" w:rsidRPr="000068F4" w:rsidRDefault="000068F4" w:rsidP="000068F4">
      <w:r w:rsidRPr="000068F4">
        <w:t xml:space="preserve">Ambtenaren kunnen invloed hebben op de keuzes die de minister of de staatssecretaris maakt. Sommige ambtenaren weten vee! over een onderwerp waar de minister zich mee bezighoudt. De minister vraagt deze ambtenaren om hem te adviseren. </w:t>
      </w:r>
    </w:p>
    <w:p w:rsidR="000068F4" w:rsidRDefault="000068F4" w:rsidP="000068F4"/>
    <w:p w:rsidR="00195BD7" w:rsidRPr="000068F4" w:rsidRDefault="00195BD7" w:rsidP="000068F4"/>
    <w:p w:rsidR="000068F4" w:rsidRPr="000068F4" w:rsidRDefault="00020F0F" w:rsidP="000068F4">
      <w:r>
        <w:rPr>
          <w:noProof/>
        </w:rPr>
        <w:drawing>
          <wp:anchor distT="0" distB="0" distL="114300" distR="114300" simplePos="0" relativeHeight="251658240" behindDoc="0" locked="0" layoutInCell="1" allowOverlap="1" wp14:anchorId="49FECB7C" wp14:editId="4ED1408B">
            <wp:simplePos x="0" y="0"/>
            <wp:positionH relativeFrom="margin">
              <wp:posOffset>-52070</wp:posOffset>
            </wp:positionH>
            <wp:positionV relativeFrom="margin">
              <wp:posOffset>5305425</wp:posOffset>
            </wp:positionV>
            <wp:extent cx="1771650" cy="1082040"/>
            <wp:effectExtent l="0" t="0" r="0" b="3810"/>
            <wp:wrapSquare wrapText="bothSides"/>
            <wp:docPr id="5" name="Afbeelding 5" descr="Rijksoverheid vac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jksoverheid vaca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8F4" w:rsidRPr="000068F4">
        <w:t xml:space="preserve">De ministeries zijn onderdeel van het landelijke bestuur. Naast de ministeries bestaan er nog een aantal organisaties die taken voor de regering uitvoeren. Hiertoe behoren onder meer de Belastingdienst en Rijkswaterstaat. Deze organisaties vormen samen met de ministeries de </w:t>
      </w:r>
      <w:r w:rsidR="000068F4" w:rsidRPr="000068F4">
        <w:rPr>
          <w:b/>
          <w:bCs/>
        </w:rPr>
        <w:t xml:space="preserve">rijksoverheid. </w:t>
      </w:r>
    </w:p>
    <w:p w:rsidR="000068F4" w:rsidRPr="000068F4" w:rsidRDefault="000068F4" w:rsidP="000068F4"/>
    <w:p w:rsidR="000068F4" w:rsidRPr="000068F4" w:rsidRDefault="000068F4" w:rsidP="000068F4"/>
    <w:p w:rsidR="00020F0F" w:rsidRDefault="00020F0F" w:rsidP="000068F4">
      <w:pPr>
        <w:rPr>
          <w:b/>
          <w:sz w:val="28"/>
          <w:szCs w:val="28"/>
        </w:rPr>
      </w:pPr>
    </w:p>
    <w:p w:rsidR="00195BD7" w:rsidRPr="00020F0F" w:rsidRDefault="00195BD7" w:rsidP="000068F4">
      <w:pPr>
        <w:rPr>
          <w:b/>
          <w:sz w:val="28"/>
          <w:szCs w:val="28"/>
        </w:rPr>
      </w:pPr>
      <w:r w:rsidRPr="00020F0F">
        <w:rPr>
          <w:b/>
          <w:sz w:val="28"/>
          <w:szCs w:val="28"/>
        </w:rPr>
        <w:t>Het kabinet</w:t>
      </w:r>
    </w:p>
    <w:p w:rsidR="000068F4" w:rsidRPr="000068F4" w:rsidRDefault="000068F4" w:rsidP="000068F4">
      <w:r w:rsidRPr="000068F4">
        <w:t xml:space="preserve">De ministers en staatssecretarissen vormen samen het </w:t>
      </w:r>
      <w:r w:rsidRPr="000068F4">
        <w:rPr>
          <w:b/>
          <w:bCs/>
        </w:rPr>
        <w:t xml:space="preserve">kabinet. </w:t>
      </w:r>
      <w:r w:rsidRPr="000068F4">
        <w:t xml:space="preserve">Een kabinet kan een meerderheidskabinet of een minderheidskabinet zijn. Dit hangt af van het aantal zetels dat de coalitiepartijen in totaal in de Tweede Kamer hebben. </w:t>
      </w:r>
    </w:p>
    <w:p w:rsidR="00195BD7" w:rsidRDefault="00195BD7" w:rsidP="000068F4"/>
    <w:p w:rsidR="000068F4" w:rsidRPr="000068F4" w:rsidRDefault="000068F4" w:rsidP="000068F4">
      <w:r w:rsidRPr="000068F4">
        <w:t xml:space="preserve">Een </w:t>
      </w:r>
      <w:r w:rsidRPr="000068F4">
        <w:rPr>
          <w:b/>
          <w:bCs/>
        </w:rPr>
        <w:t xml:space="preserve">meerderheidskabinet </w:t>
      </w:r>
      <w:r w:rsidRPr="000068F4">
        <w:t xml:space="preserve">is een kabinet waarbij de coalitiepartijen meer dan de helft van de zetels in de Tweede Kamer hebben. In dat geval staan 76 of meer Kamerleden achter de plannen van het kabinet. Als er beslissingen worden genomen over deze plannen, kan het kabinet meestal op deze Kamerleden rekenen om voor deze plannen te stemmen. </w:t>
      </w:r>
    </w:p>
    <w:tbl>
      <w:tblPr>
        <w:tblW w:w="0" w:type="auto"/>
        <w:tblBorders>
          <w:top w:val="nil"/>
          <w:left w:val="nil"/>
          <w:bottom w:val="nil"/>
          <w:right w:val="nil"/>
        </w:tblBorders>
        <w:tblLayout w:type="fixed"/>
        <w:tblLook w:val="0000" w:firstRow="0" w:lastRow="0" w:firstColumn="0" w:lastColumn="0" w:noHBand="0" w:noVBand="0"/>
      </w:tblPr>
      <w:tblGrid>
        <w:gridCol w:w="540"/>
        <w:gridCol w:w="7632"/>
        <w:gridCol w:w="223"/>
        <w:gridCol w:w="540"/>
      </w:tblGrid>
      <w:tr w:rsidR="000068F4" w:rsidRPr="000068F4">
        <w:trPr>
          <w:gridAfter w:val="1"/>
          <w:wAfter w:w="540" w:type="dxa"/>
        </w:trPr>
        <w:tc>
          <w:tcPr>
            <w:tcW w:w="8395" w:type="dxa"/>
            <w:gridSpan w:val="3"/>
          </w:tcPr>
          <w:p w:rsidR="00195BD7" w:rsidRDefault="00195BD7" w:rsidP="000068F4"/>
          <w:p w:rsidR="00195BD7" w:rsidRDefault="000068F4" w:rsidP="000068F4">
            <w:r w:rsidRPr="000068F4">
              <w:t xml:space="preserve">Bij een </w:t>
            </w:r>
            <w:r w:rsidRPr="000068F4">
              <w:rPr>
                <w:b/>
                <w:bCs/>
              </w:rPr>
              <w:t xml:space="preserve">minderheidskabinet </w:t>
            </w:r>
            <w:r w:rsidRPr="000068F4">
              <w:t xml:space="preserve">hebben de coalitiepartijen samen geen meerderheid in de Tweede Kamer. Het is voor een minderheidskabinet daarom lastig om hun plannen door te voeren. Om toch te kunnen regeren heeft de regering gedoogsteun nodig. </w:t>
            </w:r>
            <w:r w:rsidR="00020F0F">
              <w:rPr>
                <w:b/>
                <w:bCs/>
              </w:rPr>
              <w:t>G</w:t>
            </w:r>
            <w:r w:rsidRPr="000068F4">
              <w:rPr>
                <w:b/>
                <w:bCs/>
              </w:rPr>
              <w:t xml:space="preserve">edoogsteun </w:t>
            </w:r>
            <w:r w:rsidRPr="000068F4">
              <w:t xml:space="preserve">is steun aan de regering van een politieke partij die geen deel uitmaakt van de regering. </w:t>
            </w:r>
          </w:p>
          <w:p w:rsidR="00195BD7" w:rsidRDefault="00195BD7" w:rsidP="000068F4">
            <w:pPr>
              <w:rPr>
                <w:b/>
                <w:bCs/>
              </w:rPr>
            </w:pPr>
          </w:p>
          <w:p w:rsidR="00020F0F" w:rsidRDefault="00020F0F" w:rsidP="000068F4">
            <w:pPr>
              <w:rPr>
                <w:b/>
                <w:bCs/>
              </w:rPr>
            </w:pPr>
          </w:p>
          <w:p w:rsidR="00020F0F" w:rsidRDefault="00020F0F" w:rsidP="000068F4">
            <w:pPr>
              <w:rPr>
                <w:b/>
                <w:bCs/>
              </w:rPr>
            </w:pPr>
          </w:p>
          <w:p w:rsidR="000068F4" w:rsidRPr="000068F4" w:rsidRDefault="000068F4" w:rsidP="000068F4">
            <w:r w:rsidRPr="000068F4">
              <w:rPr>
                <w:b/>
                <w:bCs/>
              </w:rPr>
              <w:t xml:space="preserve">Minderheidskabinet Rutte-1 met gedoogsteun PVV </w:t>
            </w:r>
          </w:p>
        </w:tc>
      </w:tr>
      <w:tr w:rsidR="000068F4" w:rsidRPr="000068F4">
        <w:tc>
          <w:tcPr>
            <w:tcW w:w="8935" w:type="dxa"/>
            <w:gridSpan w:val="4"/>
          </w:tcPr>
          <w:p w:rsidR="00195BD7" w:rsidRPr="000068F4" w:rsidRDefault="000068F4" w:rsidP="000068F4">
            <w:r w:rsidRPr="000068F4">
              <w:lastRenderedPageBreak/>
              <w:t xml:space="preserve">Na de Tweede Kamerverkiezingen van 2010 vormden VVD en CDA een minderheidskabinet. Samen behaalden de twee partijen 52 zetels. De VVD behaalde 31 zetels en de CDA 21 zetels. De PVV behaalde 24 zetels en gaf gedoogsteun aan het kabinet. De drie partijen hadden hierdoor samen precies 76 zetels: net een meerderheid in de Tweede Kamer. </w:t>
            </w:r>
          </w:p>
        </w:tc>
      </w:tr>
      <w:tr w:rsidR="000068F4" w:rsidRPr="000068F4">
        <w:trPr>
          <w:gridAfter w:val="2"/>
          <w:wAfter w:w="763" w:type="dxa"/>
        </w:trPr>
        <w:tc>
          <w:tcPr>
            <w:tcW w:w="540" w:type="dxa"/>
            <w:vAlign w:val="center"/>
          </w:tcPr>
          <w:p w:rsidR="000068F4" w:rsidRPr="000068F4" w:rsidRDefault="000068F4" w:rsidP="000068F4"/>
        </w:tc>
        <w:tc>
          <w:tcPr>
            <w:tcW w:w="7632" w:type="dxa"/>
            <w:vAlign w:val="center"/>
          </w:tcPr>
          <w:p w:rsidR="000068F4" w:rsidRPr="000068F4" w:rsidRDefault="000068F4" w:rsidP="000068F4"/>
        </w:tc>
      </w:tr>
    </w:tbl>
    <w:p w:rsidR="00195BD7" w:rsidRDefault="00195BD7" w:rsidP="000068F4">
      <w:bookmarkStart w:id="0" w:name="_GoBack"/>
      <w:r>
        <w:rPr>
          <w:noProof/>
        </w:rPr>
        <w:drawing>
          <wp:inline distT="0" distB="0" distL="0" distR="0">
            <wp:extent cx="6000750" cy="254285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3819" cy="2544153"/>
                    </a:xfrm>
                    <a:prstGeom prst="rect">
                      <a:avLst/>
                    </a:prstGeom>
                    <a:noFill/>
                    <a:ln>
                      <a:noFill/>
                    </a:ln>
                  </pic:spPr>
                </pic:pic>
              </a:graphicData>
            </a:graphic>
          </wp:inline>
        </w:drawing>
      </w:r>
      <w:bookmarkEnd w:id="0"/>
    </w:p>
    <w:p w:rsidR="00195BD7" w:rsidRPr="00195BD7" w:rsidRDefault="00195BD7" w:rsidP="00195BD7"/>
    <w:p w:rsidR="00195BD7" w:rsidRPr="00195BD7" w:rsidRDefault="00195BD7" w:rsidP="00195BD7">
      <w:pPr>
        <w:pStyle w:val="Default"/>
        <w:rPr>
          <w:rFonts w:ascii="Arial" w:cs="Arial"/>
          <w:color w:val="auto"/>
        </w:rPr>
      </w:pPr>
      <w:r w:rsidRPr="00195BD7">
        <w:rPr>
          <w:rFonts w:ascii="Arial" w:cs="Arial"/>
          <w:color w:val="auto"/>
        </w:rPr>
        <w:t xml:space="preserve">In principe regeert een kabinet vier jaar. Daarna worden nieuwe Tweede Kamerverkiezingen gehouden en begint het formatieproces opnieuw. Het komt ook voor dat het kabinet niet de volle vier jaar kan blijven regeren. Dat gebeurt bijvoorbeeld als een meerderheid van de Tweede Kamer het vertrouwen in de regering opzegt of als regeringspartijen geen vertrouwen meer in elkaar hebben. Als het kabinet voortijdig aftreedt, spreek je van een val van het kabinet. De leden van het kabinet bieden hun ontslag aan bij de koningin en er worden nieuwe Tweede Kamerverkiezingen georganiseerd. </w:t>
      </w:r>
    </w:p>
    <w:p w:rsidR="00195BD7" w:rsidRPr="00195BD7" w:rsidRDefault="00195BD7" w:rsidP="00195BD7">
      <w:pPr>
        <w:pStyle w:val="Default"/>
        <w:rPr>
          <w:rFonts w:asci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7403"/>
      </w:tblGrid>
      <w:tr w:rsidR="00020F0F" w:rsidRPr="00195BD7" w:rsidTr="00020F0F">
        <w:tc>
          <w:tcPr>
            <w:tcW w:w="9606" w:type="dxa"/>
            <w:gridSpan w:val="2"/>
          </w:tcPr>
          <w:p w:rsidR="00020F0F" w:rsidRPr="00020F0F" w:rsidRDefault="00020F0F">
            <w:pPr>
              <w:pStyle w:val="Default"/>
              <w:rPr>
                <w:rFonts w:ascii="Arial" w:cs="Arial"/>
                <w:b/>
                <w:sz w:val="28"/>
                <w:szCs w:val="28"/>
              </w:rPr>
            </w:pPr>
            <w:r>
              <w:rPr>
                <w:rFonts w:ascii="Arial" w:cs="Arial"/>
                <w:b/>
                <w:sz w:val="28"/>
                <w:szCs w:val="28"/>
              </w:rPr>
              <w:t>Kennischeck</w:t>
            </w:r>
          </w:p>
        </w:tc>
      </w:tr>
      <w:tr w:rsidR="00195BD7" w:rsidRPr="00195BD7" w:rsidTr="00020F0F">
        <w:tc>
          <w:tcPr>
            <w:tcW w:w="2203" w:type="dxa"/>
          </w:tcPr>
          <w:p w:rsidR="00195BD7" w:rsidRPr="00195BD7" w:rsidRDefault="00195BD7">
            <w:pPr>
              <w:pStyle w:val="Default"/>
              <w:rPr>
                <w:rFonts w:ascii="Arial" w:cs="Arial"/>
              </w:rPr>
            </w:pPr>
            <w:r w:rsidRPr="00195BD7">
              <w:rPr>
                <w:rFonts w:ascii="Arial" w:cs="Arial"/>
              </w:rPr>
              <w:t xml:space="preserve">Ambtenaar </w:t>
            </w:r>
          </w:p>
        </w:tc>
        <w:tc>
          <w:tcPr>
            <w:tcW w:w="7403" w:type="dxa"/>
          </w:tcPr>
          <w:p w:rsidR="00195BD7" w:rsidRPr="00195BD7" w:rsidRDefault="00195BD7">
            <w:pPr>
              <w:pStyle w:val="Default"/>
              <w:rPr>
                <w:rFonts w:ascii="Arial" w:cs="Arial"/>
              </w:rPr>
            </w:pPr>
            <w:r w:rsidRPr="00195BD7">
              <w:rPr>
                <w:rFonts w:ascii="Arial" w:cs="Arial"/>
              </w:rPr>
              <w:t xml:space="preserve">Een persoon die zich bezighoudt met de voorbereiding en de uitvoering van het beleid van een minister. </w:t>
            </w:r>
          </w:p>
        </w:tc>
      </w:tr>
      <w:tr w:rsidR="00195BD7" w:rsidRPr="00195BD7" w:rsidTr="00020F0F">
        <w:tc>
          <w:tcPr>
            <w:tcW w:w="2203" w:type="dxa"/>
          </w:tcPr>
          <w:p w:rsidR="00195BD7" w:rsidRPr="00195BD7" w:rsidRDefault="00195BD7">
            <w:pPr>
              <w:pStyle w:val="Default"/>
              <w:rPr>
                <w:rFonts w:ascii="Arial" w:cs="Arial"/>
              </w:rPr>
            </w:pPr>
            <w:r w:rsidRPr="00195BD7">
              <w:rPr>
                <w:rFonts w:ascii="Arial" w:cs="Arial"/>
              </w:rPr>
              <w:t xml:space="preserve">Beleid </w:t>
            </w:r>
          </w:p>
        </w:tc>
        <w:tc>
          <w:tcPr>
            <w:tcW w:w="7403" w:type="dxa"/>
          </w:tcPr>
          <w:p w:rsidR="00195BD7" w:rsidRPr="00195BD7" w:rsidRDefault="00195BD7">
            <w:pPr>
              <w:pStyle w:val="Default"/>
              <w:rPr>
                <w:rFonts w:ascii="Arial" w:cs="Arial"/>
              </w:rPr>
            </w:pPr>
            <w:r w:rsidRPr="00195BD7">
              <w:rPr>
                <w:rFonts w:ascii="Arial" w:cs="Arial"/>
              </w:rPr>
              <w:t xml:space="preserve">Het resultaat van politieke beslissingen. </w:t>
            </w:r>
          </w:p>
        </w:tc>
      </w:tr>
      <w:tr w:rsidR="00195BD7" w:rsidRPr="00195BD7" w:rsidTr="00020F0F">
        <w:tc>
          <w:tcPr>
            <w:tcW w:w="2203" w:type="dxa"/>
          </w:tcPr>
          <w:p w:rsidR="00195BD7" w:rsidRPr="00195BD7" w:rsidRDefault="00195BD7">
            <w:pPr>
              <w:pStyle w:val="Default"/>
              <w:rPr>
                <w:rFonts w:ascii="Arial" w:cs="Arial"/>
              </w:rPr>
            </w:pPr>
            <w:r w:rsidRPr="00195BD7">
              <w:rPr>
                <w:rFonts w:ascii="Arial" w:cs="Arial"/>
              </w:rPr>
              <w:t xml:space="preserve">Gedoogsteun </w:t>
            </w:r>
          </w:p>
        </w:tc>
        <w:tc>
          <w:tcPr>
            <w:tcW w:w="7403" w:type="dxa"/>
          </w:tcPr>
          <w:p w:rsidR="00195BD7" w:rsidRPr="00195BD7" w:rsidRDefault="00195BD7">
            <w:pPr>
              <w:pStyle w:val="Default"/>
              <w:rPr>
                <w:rFonts w:ascii="Arial" w:cs="Arial"/>
              </w:rPr>
            </w:pPr>
            <w:r w:rsidRPr="00195BD7">
              <w:rPr>
                <w:rFonts w:ascii="Arial" w:cs="Arial"/>
              </w:rPr>
              <w:t xml:space="preserve">De steun aan de regering van een politieke partij die geen deel uitmaakt van de regering. </w:t>
            </w:r>
          </w:p>
        </w:tc>
      </w:tr>
      <w:tr w:rsidR="00195BD7" w:rsidRPr="00195BD7" w:rsidTr="00020F0F">
        <w:tc>
          <w:tcPr>
            <w:tcW w:w="2203" w:type="dxa"/>
          </w:tcPr>
          <w:p w:rsidR="00195BD7" w:rsidRPr="00195BD7" w:rsidRDefault="00195BD7">
            <w:pPr>
              <w:pStyle w:val="Default"/>
              <w:rPr>
                <w:rFonts w:ascii="Arial" w:cs="Arial"/>
              </w:rPr>
            </w:pPr>
            <w:r w:rsidRPr="00195BD7">
              <w:rPr>
                <w:rFonts w:ascii="Arial" w:cs="Arial"/>
              </w:rPr>
              <w:t xml:space="preserve">Kabinet </w:t>
            </w:r>
          </w:p>
        </w:tc>
        <w:tc>
          <w:tcPr>
            <w:tcW w:w="7403" w:type="dxa"/>
          </w:tcPr>
          <w:p w:rsidR="00195BD7" w:rsidRPr="00195BD7" w:rsidRDefault="00195BD7">
            <w:pPr>
              <w:pStyle w:val="Default"/>
              <w:rPr>
                <w:rFonts w:ascii="Arial" w:cs="Arial"/>
              </w:rPr>
            </w:pPr>
            <w:r w:rsidRPr="00195BD7">
              <w:rPr>
                <w:rFonts w:ascii="Arial" w:cs="Arial"/>
              </w:rPr>
              <w:t xml:space="preserve">Het geheel van ministers en staatssecretarissen. </w:t>
            </w:r>
          </w:p>
        </w:tc>
      </w:tr>
      <w:tr w:rsidR="00195BD7" w:rsidRPr="00195BD7" w:rsidTr="00020F0F">
        <w:tc>
          <w:tcPr>
            <w:tcW w:w="2203" w:type="dxa"/>
          </w:tcPr>
          <w:p w:rsidR="00195BD7" w:rsidRPr="00195BD7" w:rsidRDefault="00195BD7">
            <w:pPr>
              <w:pStyle w:val="Default"/>
              <w:rPr>
                <w:rFonts w:ascii="Arial" w:cs="Arial"/>
              </w:rPr>
            </w:pPr>
            <w:r w:rsidRPr="00195BD7">
              <w:rPr>
                <w:rFonts w:ascii="Arial" w:cs="Arial"/>
              </w:rPr>
              <w:t xml:space="preserve">Meerderheidskabinet </w:t>
            </w:r>
          </w:p>
        </w:tc>
        <w:tc>
          <w:tcPr>
            <w:tcW w:w="7403" w:type="dxa"/>
          </w:tcPr>
          <w:p w:rsidR="00195BD7" w:rsidRPr="00195BD7" w:rsidRDefault="00195BD7">
            <w:pPr>
              <w:pStyle w:val="Default"/>
              <w:rPr>
                <w:rFonts w:ascii="Arial" w:cs="Arial"/>
              </w:rPr>
            </w:pPr>
            <w:r w:rsidRPr="00195BD7">
              <w:rPr>
                <w:rFonts w:ascii="Arial" w:cs="Arial"/>
              </w:rPr>
              <w:t xml:space="preserve">Een kabinet waarbij de coalitiepartijen meer dan de helft van de zetels in de Tweede Kamer hebben. </w:t>
            </w:r>
          </w:p>
        </w:tc>
      </w:tr>
      <w:tr w:rsidR="00195BD7" w:rsidRPr="00195BD7" w:rsidTr="00020F0F">
        <w:tc>
          <w:tcPr>
            <w:tcW w:w="2203" w:type="dxa"/>
          </w:tcPr>
          <w:p w:rsidR="00195BD7" w:rsidRPr="00195BD7" w:rsidRDefault="00195BD7">
            <w:pPr>
              <w:pStyle w:val="Default"/>
              <w:rPr>
                <w:rFonts w:ascii="Arial" w:cs="Arial"/>
              </w:rPr>
            </w:pPr>
            <w:r w:rsidRPr="00195BD7">
              <w:rPr>
                <w:rFonts w:ascii="Arial" w:cs="Arial"/>
              </w:rPr>
              <w:t xml:space="preserve">Minderheidskabinet </w:t>
            </w:r>
          </w:p>
        </w:tc>
        <w:tc>
          <w:tcPr>
            <w:tcW w:w="7403" w:type="dxa"/>
          </w:tcPr>
          <w:p w:rsidR="00195BD7" w:rsidRPr="00195BD7" w:rsidRDefault="00195BD7">
            <w:pPr>
              <w:pStyle w:val="Default"/>
              <w:rPr>
                <w:rFonts w:ascii="Arial" w:cs="Arial"/>
              </w:rPr>
            </w:pPr>
            <w:r w:rsidRPr="00195BD7">
              <w:rPr>
                <w:rFonts w:ascii="Arial" w:cs="Arial"/>
              </w:rPr>
              <w:t xml:space="preserve">Een kabinet waarbij de coalitiepartijen samen geen meerderheid in de Tweede Kamer hebben. </w:t>
            </w:r>
          </w:p>
        </w:tc>
      </w:tr>
      <w:tr w:rsidR="00195BD7" w:rsidRPr="00195BD7" w:rsidTr="00020F0F">
        <w:tc>
          <w:tcPr>
            <w:tcW w:w="2203" w:type="dxa"/>
          </w:tcPr>
          <w:p w:rsidR="00195BD7" w:rsidRPr="00195BD7" w:rsidRDefault="00195BD7">
            <w:pPr>
              <w:pStyle w:val="Default"/>
              <w:rPr>
                <w:rFonts w:ascii="Arial" w:cs="Arial"/>
              </w:rPr>
            </w:pPr>
            <w:r w:rsidRPr="00195BD7">
              <w:rPr>
                <w:rFonts w:ascii="Arial" w:cs="Arial"/>
              </w:rPr>
              <w:t xml:space="preserve">Minister </w:t>
            </w:r>
          </w:p>
        </w:tc>
        <w:tc>
          <w:tcPr>
            <w:tcW w:w="7403" w:type="dxa"/>
          </w:tcPr>
          <w:p w:rsidR="00195BD7" w:rsidRPr="00195BD7" w:rsidRDefault="00195BD7">
            <w:pPr>
              <w:pStyle w:val="Default"/>
              <w:rPr>
                <w:rFonts w:ascii="Arial" w:cs="Arial"/>
              </w:rPr>
            </w:pPr>
            <w:r w:rsidRPr="00195BD7">
              <w:rPr>
                <w:rFonts w:ascii="Arial" w:cs="Arial"/>
              </w:rPr>
              <w:t xml:space="preserve">Een persoon in de regering die de verantwoordelijkheid heeft voor een specifiek onderwerp, zoals onderwijs of gezondheidszorg. </w:t>
            </w:r>
          </w:p>
        </w:tc>
      </w:tr>
      <w:tr w:rsidR="00195BD7" w:rsidRPr="00195BD7" w:rsidTr="00020F0F">
        <w:tc>
          <w:tcPr>
            <w:tcW w:w="2203" w:type="dxa"/>
          </w:tcPr>
          <w:p w:rsidR="00195BD7" w:rsidRPr="00195BD7" w:rsidRDefault="00195BD7">
            <w:pPr>
              <w:pStyle w:val="Default"/>
              <w:rPr>
                <w:rFonts w:ascii="Arial" w:cs="Arial"/>
              </w:rPr>
            </w:pPr>
            <w:r w:rsidRPr="00195BD7">
              <w:rPr>
                <w:rFonts w:ascii="Arial" w:cs="Arial"/>
              </w:rPr>
              <w:t xml:space="preserve">Ministerie </w:t>
            </w:r>
          </w:p>
        </w:tc>
        <w:tc>
          <w:tcPr>
            <w:tcW w:w="7403" w:type="dxa"/>
          </w:tcPr>
          <w:p w:rsidR="00195BD7" w:rsidRPr="00195BD7" w:rsidRDefault="00195BD7">
            <w:pPr>
              <w:pStyle w:val="Default"/>
              <w:ind w:firstLine="7"/>
              <w:rPr>
                <w:rFonts w:ascii="Arial" w:cs="Arial"/>
              </w:rPr>
            </w:pPr>
            <w:r w:rsidRPr="00195BD7">
              <w:rPr>
                <w:rFonts w:ascii="Arial" w:cs="Arial"/>
              </w:rPr>
              <w:t xml:space="preserve">Een afdeling van de overheid waar het beleid van de regering wordt uitgevoerd. </w:t>
            </w:r>
          </w:p>
        </w:tc>
      </w:tr>
      <w:tr w:rsidR="00195BD7" w:rsidRPr="00195BD7" w:rsidTr="00020F0F">
        <w:tc>
          <w:tcPr>
            <w:tcW w:w="2203" w:type="dxa"/>
          </w:tcPr>
          <w:p w:rsidR="00195BD7" w:rsidRPr="00195BD7" w:rsidRDefault="00195BD7">
            <w:pPr>
              <w:pStyle w:val="Default"/>
              <w:ind w:firstLine="7"/>
              <w:rPr>
                <w:rFonts w:ascii="Arial" w:cs="Arial"/>
              </w:rPr>
            </w:pPr>
            <w:r w:rsidRPr="00195BD7">
              <w:rPr>
                <w:rFonts w:ascii="Arial" w:cs="Arial"/>
              </w:rPr>
              <w:t xml:space="preserve">Ministeriële verantwoordelijkheid </w:t>
            </w:r>
          </w:p>
        </w:tc>
        <w:tc>
          <w:tcPr>
            <w:tcW w:w="7403" w:type="dxa"/>
          </w:tcPr>
          <w:p w:rsidR="00195BD7" w:rsidRPr="00195BD7" w:rsidRDefault="00195BD7">
            <w:pPr>
              <w:pStyle w:val="Default"/>
              <w:ind w:firstLine="7"/>
              <w:rPr>
                <w:rFonts w:ascii="Arial" w:cs="Arial"/>
              </w:rPr>
            </w:pPr>
            <w:r w:rsidRPr="00195BD7">
              <w:rPr>
                <w:rFonts w:ascii="Arial" w:cs="Arial"/>
              </w:rPr>
              <w:t xml:space="preserve">Een bepaling in de Nederlandse Grondwet die regelt dat niet de koningin, maar de ministers verantwoordelijk zijn voor het bestuur van Nederland. </w:t>
            </w:r>
          </w:p>
        </w:tc>
      </w:tr>
      <w:tr w:rsidR="00195BD7" w:rsidRPr="00195BD7" w:rsidTr="00020F0F">
        <w:tc>
          <w:tcPr>
            <w:tcW w:w="2203" w:type="dxa"/>
          </w:tcPr>
          <w:p w:rsidR="00195BD7" w:rsidRPr="00195BD7" w:rsidRDefault="00195BD7">
            <w:pPr>
              <w:pStyle w:val="Default"/>
              <w:rPr>
                <w:rFonts w:ascii="Arial" w:cs="Arial"/>
              </w:rPr>
            </w:pPr>
            <w:r w:rsidRPr="00195BD7">
              <w:rPr>
                <w:rFonts w:ascii="Arial" w:cs="Arial"/>
              </w:rPr>
              <w:t xml:space="preserve">Minister-president </w:t>
            </w:r>
          </w:p>
        </w:tc>
        <w:tc>
          <w:tcPr>
            <w:tcW w:w="7403" w:type="dxa"/>
          </w:tcPr>
          <w:p w:rsidR="00195BD7" w:rsidRPr="00195BD7" w:rsidRDefault="00195BD7">
            <w:pPr>
              <w:pStyle w:val="Default"/>
              <w:rPr>
                <w:rFonts w:ascii="Arial" w:cs="Arial"/>
              </w:rPr>
            </w:pPr>
            <w:r w:rsidRPr="00195BD7">
              <w:rPr>
                <w:rFonts w:ascii="Arial" w:cs="Arial"/>
              </w:rPr>
              <w:t xml:space="preserve">De leider van de regering, ook wel premier genoemd. </w:t>
            </w:r>
          </w:p>
        </w:tc>
      </w:tr>
      <w:tr w:rsidR="00195BD7" w:rsidRPr="00195BD7" w:rsidTr="00020F0F">
        <w:tc>
          <w:tcPr>
            <w:tcW w:w="2203" w:type="dxa"/>
          </w:tcPr>
          <w:p w:rsidR="00195BD7" w:rsidRPr="00195BD7" w:rsidRDefault="00195BD7">
            <w:pPr>
              <w:pStyle w:val="Default"/>
              <w:rPr>
                <w:rFonts w:ascii="Arial" w:cs="Arial"/>
              </w:rPr>
            </w:pPr>
            <w:r w:rsidRPr="00195BD7">
              <w:rPr>
                <w:rFonts w:ascii="Arial" w:cs="Arial"/>
              </w:rPr>
              <w:t xml:space="preserve">Ministerraad </w:t>
            </w:r>
          </w:p>
        </w:tc>
        <w:tc>
          <w:tcPr>
            <w:tcW w:w="7403" w:type="dxa"/>
          </w:tcPr>
          <w:p w:rsidR="00195BD7" w:rsidRPr="00195BD7" w:rsidRDefault="00195BD7">
            <w:pPr>
              <w:pStyle w:val="Default"/>
              <w:rPr>
                <w:rFonts w:ascii="Arial" w:cs="Arial"/>
              </w:rPr>
            </w:pPr>
            <w:r w:rsidRPr="00195BD7">
              <w:rPr>
                <w:rFonts w:ascii="Arial" w:cs="Arial"/>
              </w:rPr>
              <w:t xml:space="preserve">Alle ministers samen. </w:t>
            </w:r>
          </w:p>
        </w:tc>
      </w:tr>
      <w:tr w:rsidR="00195BD7" w:rsidRPr="00195BD7" w:rsidTr="00020F0F">
        <w:tc>
          <w:tcPr>
            <w:tcW w:w="2203" w:type="dxa"/>
          </w:tcPr>
          <w:p w:rsidR="00195BD7" w:rsidRPr="00195BD7" w:rsidRDefault="00195BD7">
            <w:pPr>
              <w:pStyle w:val="Default"/>
              <w:rPr>
                <w:rFonts w:ascii="Arial" w:cs="Arial"/>
              </w:rPr>
            </w:pPr>
            <w:r w:rsidRPr="00195BD7">
              <w:rPr>
                <w:rFonts w:ascii="Arial" w:cs="Arial"/>
              </w:rPr>
              <w:t xml:space="preserve">Regering </w:t>
            </w:r>
          </w:p>
        </w:tc>
        <w:tc>
          <w:tcPr>
            <w:tcW w:w="7403" w:type="dxa"/>
          </w:tcPr>
          <w:p w:rsidR="00195BD7" w:rsidRPr="00195BD7" w:rsidRDefault="00195BD7">
            <w:pPr>
              <w:pStyle w:val="Default"/>
              <w:rPr>
                <w:rFonts w:ascii="Arial" w:cs="Arial"/>
              </w:rPr>
            </w:pPr>
            <w:r w:rsidRPr="00195BD7">
              <w:rPr>
                <w:rFonts w:ascii="Arial" w:cs="Arial"/>
              </w:rPr>
              <w:t xml:space="preserve">Het dagelijks bestuur van een land. </w:t>
            </w:r>
          </w:p>
        </w:tc>
      </w:tr>
      <w:tr w:rsidR="00195BD7" w:rsidRPr="00195BD7" w:rsidTr="00020F0F">
        <w:tc>
          <w:tcPr>
            <w:tcW w:w="2203" w:type="dxa"/>
          </w:tcPr>
          <w:p w:rsidR="00195BD7" w:rsidRPr="00195BD7" w:rsidRDefault="00195BD7">
            <w:pPr>
              <w:pStyle w:val="Default"/>
              <w:rPr>
                <w:rFonts w:ascii="Arial" w:cs="Arial"/>
              </w:rPr>
            </w:pPr>
            <w:r w:rsidRPr="00195BD7">
              <w:rPr>
                <w:rFonts w:ascii="Arial" w:cs="Arial"/>
              </w:rPr>
              <w:t xml:space="preserve">Rijksoverheid </w:t>
            </w:r>
          </w:p>
        </w:tc>
        <w:tc>
          <w:tcPr>
            <w:tcW w:w="7403" w:type="dxa"/>
          </w:tcPr>
          <w:p w:rsidR="00195BD7" w:rsidRPr="00195BD7" w:rsidRDefault="00195BD7">
            <w:pPr>
              <w:pStyle w:val="Default"/>
              <w:rPr>
                <w:rFonts w:ascii="Arial" w:cs="Arial"/>
              </w:rPr>
            </w:pPr>
            <w:r w:rsidRPr="00195BD7">
              <w:rPr>
                <w:rFonts w:ascii="Arial" w:cs="Arial"/>
              </w:rPr>
              <w:t xml:space="preserve">Het geheel van organisaties dat de taken van de regering uitvoert. </w:t>
            </w:r>
          </w:p>
        </w:tc>
      </w:tr>
      <w:tr w:rsidR="00195BD7" w:rsidRPr="00195BD7" w:rsidTr="00020F0F">
        <w:tc>
          <w:tcPr>
            <w:tcW w:w="2203" w:type="dxa"/>
          </w:tcPr>
          <w:p w:rsidR="00195BD7" w:rsidRPr="00195BD7" w:rsidRDefault="00195BD7">
            <w:pPr>
              <w:pStyle w:val="Default"/>
              <w:rPr>
                <w:rFonts w:ascii="Arial" w:cs="Arial"/>
              </w:rPr>
            </w:pPr>
            <w:r w:rsidRPr="00195BD7">
              <w:rPr>
                <w:rFonts w:ascii="Arial" w:cs="Arial"/>
              </w:rPr>
              <w:t xml:space="preserve">Staatssecretaris </w:t>
            </w:r>
          </w:p>
        </w:tc>
        <w:tc>
          <w:tcPr>
            <w:tcW w:w="7403" w:type="dxa"/>
          </w:tcPr>
          <w:p w:rsidR="00195BD7" w:rsidRPr="00195BD7" w:rsidRDefault="00195BD7">
            <w:pPr>
              <w:pStyle w:val="Default"/>
              <w:ind w:firstLine="7"/>
              <w:rPr>
                <w:rFonts w:ascii="Arial" w:cs="Arial"/>
              </w:rPr>
            </w:pPr>
            <w:r w:rsidRPr="00195BD7">
              <w:rPr>
                <w:rFonts w:ascii="Arial" w:cs="Arial"/>
              </w:rPr>
              <w:t xml:space="preserve">Een onderminister die de verantwoordelijkheid heeft voor een gedeelte van het beleid van de minister. </w:t>
            </w:r>
          </w:p>
        </w:tc>
      </w:tr>
    </w:tbl>
    <w:p w:rsidR="00327013" w:rsidRPr="00195BD7" w:rsidRDefault="00327013" w:rsidP="00195BD7">
      <w:pPr>
        <w:tabs>
          <w:tab w:val="left" w:pos="3195"/>
        </w:tabs>
      </w:pPr>
    </w:p>
    <w:sectPr w:rsidR="00327013" w:rsidRPr="00195BD7" w:rsidSect="00615A8F">
      <w:headerReference w:type="default" r:id="rId11"/>
      <w:footerReference w:type="even" r:id="rId12"/>
      <w:footerReference w:type="default" r:id="rId13"/>
      <w:headerReference w:type="first" r:id="rId14"/>
      <w:footerReference w:type="first" r:id="rId15"/>
      <w:pgSz w:w="12240" w:h="18720"/>
      <w:pgMar w:top="851" w:right="1134" w:bottom="1134" w:left="851" w:header="709" w:footer="709" w:gutter="85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46" w:rsidRDefault="000A2746">
      <w:r>
        <w:separator/>
      </w:r>
    </w:p>
  </w:endnote>
  <w:endnote w:type="continuationSeparator" w:id="0">
    <w:p w:rsidR="000A2746" w:rsidRDefault="000A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46" w:rsidRDefault="000A2746">
    <w:pPr>
      <w:pStyle w:val="Style1"/>
      <w:widowControl/>
      <w:spacing w:line="240" w:lineRule="auto"/>
      <w:ind w:left="-303" w:right="317"/>
      <w:jc w:val="right"/>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2</w:t>
    </w:r>
    <w:r>
      <w:rPr>
        <w:rStyle w:val="FontStyle15"/>
      </w:rPr>
      <w:fldChar w:fldCharType="end"/>
    </w:r>
  </w:p>
  <w:p w:rsidR="000A2746" w:rsidRDefault="000A2746"/>
  <w:p w:rsidR="000A2746" w:rsidRDefault="000A2746"/>
  <w:p w:rsidR="000A2746" w:rsidRDefault="000A2746"/>
  <w:p w:rsidR="000A2746" w:rsidRDefault="000A2746"/>
  <w:p w:rsidR="000A2746" w:rsidRDefault="000A27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46" w:rsidRDefault="000A2746" w:rsidP="000A2746">
    <w:pPr>
      <w:pStyle w:val="Voettekst"/>
      <w:jc w:val="right"/>
    </w:pPr>
    <w:r>
      <w:fldChar w:fldCharType="begin"/>
    </w:r>
    <w:r>
      <w:instrText>PAGE   \* MERGEFORMAT</w:instrText>
    </w:r>
    <w:r>
      <w:fldChar w:fldCharType="separate"/>
    </w:r>
    <w:r w:rsidR="00020F0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46" w:rsidRDefault="000A2746">
    <w:pPr>
      <w:pStyle w:val="Style4"/>
      <w:widowControl/>
      <w:spacing w:line="240" w:lineRule="auto"/>
      <w:jc w:val="both"/>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p w:rsidR="000A2746" w:rsidRDefault="000A2746"/>
  <w:p w:rsidR="000A2746" w:rsidRDefault="000A2746"/>
  <w:p w:rsidR="000A2746" w:rsidRDefault="000A2746"/>
  <w:p w:rsidR="000A2746" w:rsidRDefault="000A2746"/>
  <w:p w:rsidR="000A2746" w:rsidRDefault="000A27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46" w:rsidRDefault="000A2746">
      <w:r>
        <w:separator/>
      </w:r>
    </w:p>
  </w:footnote>
  <w:footnote w:type="continuationSeparator" w:id="0">
    <w:p w:rsidR="000A2746" w:rsidRDefault="000A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46" w:rsidRPr="00E46BAC" w:rsidRDefault="000A2746" w:rsidP="00E46BAC">
    <w:pPr>
      <w:pStyle w:val="Koptekst"/>
      <w:pBdr>
        <w:bottom w:val="thickThinSmallGap" w:sz="24" w:space="1" w:color="622423"/>
      </w:pBdr>
      <w:jc w:val="center"/>
      <w:rPr>
        <w:rFonts w:ascii="Cambria" w:hAnsi="Cambria"/>
        <w:sz w:val="32"/>
        <w:szCs w:val="32"/>
      </w:rPr>
    </w:pPr>
    <w:r>
      <w:rPr>
        <w:rFonts w:ascii="Cambria" w:hAnsi="Cambria"/>
        <w:sz w:val="32"/>
        <w:szCs w:val="32"/>
      </w:rPr>
      <w:t>De regering en het kabinet</w:t>
    </w:r>
  </w:p>
  <w:p w:rsidR="000A2746" w:rsidRDefault="000A27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46" w:rsidRPr="00AE4D01" w:rsidRDefault="000A2746" w:rsidP="00AE4D01">
    <w:pPr>
      <w:pStyle w:val="Koptekst"/>
      <w:pBdr>
        <w:bottom w:val="thickThinSmallGap" w:sz="24" w:space="1" w:color="622423"/>
      </w:pBdr>
      <w:jc w:val="center"/>
      <w:rPr>
        <w:rFonts w:ascii="Cambria" w:hAnsi="Cambria"/>
        <w:sz w:val="32"/>
        <w:szCs w:val="32"/>
      </w:rPr>
    </w:pPr>
    <w:r>
      <w:rPr>
        <w:rFonts w:ascii="Cambria" w:hAnsi="Cambria"/>
        <w:sz w:val="32"/>
        <w:szCs w:val="32"/>
      </w:rPr>
      <w:t>Politiek</w:t>
    </w:r>
  </w:p>
  <w:p w:rsidR="000A2746" w:rsidRDefault="000A2746">
    <w:pPr>
      <w:pStyle w:val="Koptekst"/>
    </w:pPr>
  </w:p>
  <w:p w:rsidR="000A2746" w:rsidRDefault="000A2746"/>
  <w:p w:rsidR="000A2746" w:rsidRDefault="000A2746"/>
  <w:p w:rsidR="000A2746" w:rsidRDefault="000A2746"/>
  <w:p w:rsidR="000A2746" w:rsidRDefault="000A2746"/>
  <w:p w:rsidR="000A2746" w:rsidRDefault="000A27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FBA"/>
    <w:lvl w:ilvl="0">
      <w:numFmt w:val="bullet"/>
      <w:lvlText w:val="*"/>
      <w:lvlJc w:val="left"/>
    </w:lvl>
  </w:abstractNum>
  <w:abstractNum w:abstractNumId="1">
    <w:nsid w:val="18DF53DE"/>
    <w:multiLevelType w:val="hybridMultilevel"/>
    <w:tmpl w:val="6B24A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54501D"/>
    <w:multiLevelType w:val="hybridMultilevel"/>
    <w:tmpl w:val="DB2CB046"/>
    <w:lvl w:ilvl="0" w:tplc="B1CC4E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891484"/>
    <w:multiLevelType w:val="hybridMultilevel"/>
    <w:tmpl w:val="C9148F48"/>
    <w:lvl w:ilvl="0" w:tplc="DC5E81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66"/>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1"/>
    <w:rsid w:val="000068F4"/>
    <w:rsid w:val="00020F0F"/>
    <w:rsid w:val="000A2746"/>
    <w:rsid w:val="00195BD7"/>
    <w:rsid w:val="002004C0"/>
    <w:rsid w:val="00304655"/>
    <w:rsid w:val="003233FE"/>
    <w:rsid w:val="00327013"/>
    <w:rsid w:val="0035521B"/>
    <w:rsid w:val="004B6577"/>
    <w:rsid w:val="00560916"/>
    <w:rsid w:val="005C24FB"/>
    <w:rsid w:val="00615A8F"/>
    <w:rsid w:val="00620861"/>
    <w:rsid w:val="00703E55"/>
    <w:rsid w:val="008771F4"/>
    <w:rsid w:val="008F4D74"/>
    <w:rsid w:val="009A310B"/>
    <w:rsid w:val="00AE4D01"/>
    <w:rsid w:val="00D17106"/>
    <w:rsid w:val="00E46BAC"/>
    <w:rsid w:val="00F23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 w:type="paragraph" w:styleId="Lijstalinea">
    <w:name w:val="List Paragraph"/>
    <w:basedOn w:val="Standaard"/>
    <w:uiPriority w:val="34"/>
    <w:qFormat/>
    <w:rsid w:val="000A2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 w:type="paragraph" w:styleId="Lijstalinea">
    <w:name w:val="List Paragraph"/>
    <w:basedOn w:val="Standaard"/>
    <w:uiPriority w:val="34"/>
    <w:qFormat/>
    <w:rsid w:val="000A2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009">
      <w:bodyDiv w:val="1"/>
      <w:marLeft w:val="0"/>
      <w:marRight w:val="0"/>
      <w:marTop w:val="0"/>
      <w:marBottom w:val="0"/>
      <w:divBdr>
        <w:top w:val="none" w:sz="0" w:space="0" w:color="auto"/>
        <w:left w:val="none" w:sz="0" w:space="0" w:color="auto"/>
        <w:bottom w:val="none" w:sz="0" w:space="0" w:color="auto"/>
        <w:right w:val="none" w:sz="0" w:space="0" w:color="auto"/>
      </w:divBdr>
    </w:div>
    <w:div w:id="1908032415">
      <w:bodyDiv w:val="1"/>
      <w:marLeft w:val="0"/>
      <w:marRight w:val="0"/>
      <w:marTop w:val="0"/>
      <w:marBottom w:val="0"/>
      <w:divBdr>
        <w:top w:val="none" w:sz="0" w:space="0" w:color="auto"/>
        <w:left w:val="none" w:sz="0" w:space="0" w:color="auto"/>
        <w:bottom w:val="none" w:sz="0" w:space="0" w:color="auto"/>
        <w:right w:val="none" w:sz="0" w:space="0" w:color="auto"/>
      </w:divBdr>
      <w:divsChild>
        <w:div w:id="698166535">
          <w:marLeft w:val="0"/>
          <w:marRight w:val="0"/>
          <w:marTop w:val="0"/>
          <w:marBottom w:val="0"/>
          <w:divBdr>
            <w:top w:val="none" w:sz="0" w:space="0" w:color="auto"/>
            <w:left w:val="none" w:sz="0" w:space="0" w:color="auto"/>
            <w:bottom w:val="none" w:sz="0" w:space="0" w:color="auto"/>
            <w:right w:val="none" w:sz="0" w:space="0" w:color="auto"/>
          </w:divBdr>
          <w:divsChild>
            <w:div w:id="2085836110">
              <w:marLeft w:val="0"/>
              <w:marRight w:val="0"/>
              <w:marTop w:val="0"/>
              <w:marBottom w:val="0"/>
              <w:divBdr>
                <w:top w:val="none" w:sz="0" w:space="0" w:color="auto"/>
                <w:left w:val="none" w:sz="0" w:space="0" w:color="auto"/>
                <w:bottom w:val="none" w:sz="0" w:space="0" w:color="auto"/>
                <w:right w:val="none" w:sz="0" w:space="0" w:color="auto"/>
              </w:divBdr>
              <w:divsChild>
                <w:div w:id="1792286448">
                  <w:marLeft w:val="0"/>
                  <w:marRight w:val="0"/>
                  <w:marTop w:val="0"/>
                  <w:marBottom w:val="0"/>
                  <w:divBdr>
                    <w:top w:val="none" w:sz="0" w:space="0" w:color="auto"/>
                    <w:left w:val="none" w:sz="0" w:space="0" w:color="auto"/>
                    <w:bottom w:val="none" w:sz="0" w:space="0" w:color="auto"/>
                    <w:right w:val="none" w:sz="0" w:space="0" w:color="auto"/>
                  </w:divBdr>
                  <w:divsChild>
                    <w:div w:id="1986279961">
                      <w:marLeft w:val="0"/>
                      <w:marRight w:val="0"/>
                      <w:marTop w:val="0"/>
                      <w:marBottom w:val="0"/>
                      <w:divBdr>
                        <w:top w:val="none" w:sz="0" w:space="0" w:color="auto"/>
                        <w:left w:val="none" w:sz="0" w:space="0" w:color="auto"/>
                        <w:bottom w:val="none" w:sz="0" w:space="0" w:color="auto"/>
                        <w:right w:val="none" w:sz="0" w:space="0" w:color="auto"/>
                      </w:divBdr>
                      <w:divsChild>
                        <w:div w:id="1963725074">
                          <w:marLeft w:val="0"/>
                          <w:marRight w:val="0"/>
                          <w:marTop w:val="0"/>
                          <w:marBottom w:val="0"/>
                          <w:divBdr>
                            <w:top w:val="none" w:sz="0" w:space="0" w:color="auto"/>
                            <w:left w:val="none" w:sz="0" w:space="0" w:color="auto"/>
                            <w:bottom w:val="none" w:sz="0" w:space="0" w:color="auto"/>
                            <w:right w:val="none" w:sz="0" w:space="0" w:color="auto"/>
                          </w:divBdr>
                          <w:divsChild>
                            <w:div w:id="17032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928C2-93CB-43FF-971A-4380B546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7239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Politiek</vt:lpstr>
    </vt:vector>
  </TitlesOfParts>
  <Company>AOC Oost</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dc:title>
  <dc:creator>Frank Ruiter</dc:creator>
  <cp:lastModifiedBy>Frank Ruiter</cp:lastModifiedBy>
  <cp:revision>2</cp:revision>
  <dcterms:created xsi:type="dcterms:W3CDTF">2014-02-18T15:21:00Z</dcterms:created>
  <dcterms:modified xsi:type="dcterms:W3CDTF">2014-02-18T15:21:00Z</dcterms:modified>
</cp:coreProperties>
</file>